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FF1" w:rsidRPr="007770C8" w:rsidRDefault="00AD2FF1" w:rsidP="00AD2FF1">
      <w:pPr>
        <w:pStyle w:val="Virsraksts4"/>
        <w:pageBreakBefore/>
        <w:numPr>
          <w:ilvl w:val="0"/>
          <w:numId w:val="0"/>
        </w:numPr>
        <w:jc w:val="right"/>
        <w:rPr>
          <w:sz w:val="20"/>
          <w:szCs w:val="20"/>
          <w:lang w:val="lv-LV"/>
        </w:rPr>
      </w:pPr>
      <w:r>
        <w:rPr>
          <w:sz w:val="20"/>
          <w:szCs w:val="20"/>
          <w:lang w:val="lv-LV"/>
        </w:rPr>
        <w:t>P</w:t>
      </w:r>
      <w:r w:rsidRPr="007770C8">
        <w:rPr>
          <w:sz w:val="20"/>
          <w:szCs w:val="20"/>
          <w:lang w:val="lv-LV"/>
        </w:rPr>
        <w:t>ielikums Nr.2</w:t>
      </w:r>
    </w:p>
    <w:p w:rsidR="00AD2FF1" w:rsidRDefault="00AD2FF1" w:rsidP="00AD2FF1">
      <w:pPr>
        <w:jc w:val="right"/>
        <w:rPr>
          <w:bCs/>
          <w:sz w:val="20"/>
          <w:szCs w:val="20"/>
          <w:lang w:val="lv-LV"/>
        </w:rPr>
      </w:pPr>
      <w:r>
        <w:rPr>
          <w:bCs/>
          <w:sz w:val="20"/>
          <w:szCs w:val="20"/>
          <w:lang w:val="lv-LV"/>
        </w:rPr>
        <w:t xml:space="preserve">Iepirkuma </w:t>
      </w:r>
    </w:p>
    <w:p w:rsidR="00AD2FF1" w:rsidRDefault="00AD2FF1" w:rsidP="00AD2FF1">
      <w:pPr>
        <w:jc w:val="right"/>
        <w:rPr>
          <w:sz w:val="20"/>
          <w:szCs w:val="20"/>
          <w:lang w:val="lv-LV"/>
        </w:rPr>
      </w:pPr>
      <w:r>
        <w:rPr>
          <w:bCs/>
          <w:sz w:val="20"/>
          <w:szCs w:val="20"/>
          <w:lang w:val="lv-LV"/>
        </w:rPr>
        <w:t>„Transportlīdzekļa iegāde finanšu līzingā”</w:t>
      </w:r>
    </w:p>
    <w:p w:rsidR="00AD2FF1" w:rsidRDefault="00AD2FF1" w:rsidP="00AD2FF1">
      <w:pPr>
        <w:jc w:val="right"/>
        <w:rPr>
          <w:bCs/>
          <w:sz w:val="20"/>
          <w:szCs w:val="20"/>
          <w:lang w:val="lv-LV"/>
        </w:rPr>
      </w:pPr>
      <w:bookmarkStart w:id="0" w:name="_Hlk51099237"/>
      <w:r>
        <w:rPr>
          <w:sz w:val="20"/>
          <w:szCs w:val="20"/>
          <w:lang w:val="lv-LV"/>
        </w:rPr>
        <w:t xml:space="preserve">ID Nr. </w:t>
      </w:r>
      <w:r w:rsidRPr="00B3121D">
        <w:rPr>
          <w:sz w:val="20"/>
          <w:szCs w:val="20"/>
          <w:lang w:val="lv-LV"/>
        </w:rPr>
        <w:t>ID Nr. Rūpe 2020/1</w:t>
      </w:r>
    </w:p>
    <w:bookmarkEnd w:id="0"/>
    <w:p w:rsidR="00AD2FF1" w:rsidRDefault="00AD2FF1" w:rsidP="00AD2FF1">
      <w:pPr>
        <w:pBdr>
          <w:top w:val="none" w:sz="0" w:space="0" w:color="000000"/>
          <w:left w:val="none" w:sz="0" w:space="0" w:color="000000"/>
          <w:bottom w:val="single" w:sz="12" w:space="2" w:color="000000"/>
          <w:right w:val="none" w:sz="0" w:space="0" w:color="000000"/>
        </w:pBdr>
        <w:jc w:val="right"/>
        <w:rPr>
          <w:bCs/>
          <w:sz w:val="20"/>
          <w:szCs w:val="20"/>
          <w:lang w:val="lv-LV"/>
        </w:rPr>
      </w:pPr>
      <w:r>
        <w:rPr>
          <w:bCs/>
          <w:sz w:val="20"/>
          <w:szCs w:val="20"/>
          <w:lang w:val="lv-LV"/>
        </w:rPr>
        <w:t>NOLIKUMAM</w:t>
      </w:r>
    </w:p>
    <w:p w:rsidR="00AD2FF1" w:rsidRDefault="00AD2FF1" w:rsidP="00AD2FF1">
      <w:pPr>
        <w:pBdr>
          <w:top w:val="none" w:sz="0" w:space="0" w:color="000000"/>
          <w:left w:val="none" w:sz="0" w:space="0" w:color="000000"/>
          <w:bottom w:val="single" w:sz="12" w:space="2" w:color="000000"/>
          <w:right w:val="none" w:sz="0" w:space="0" w:color="000000"/>
        </w:pBdr>
        <w:jc w:val="both"/>
        <w:rPr>
          <w:bCs/>
          <w:sz w:val="20"/>
          <w:szCs w:val="20"/>
          <w:lang w:val="lv-LV"/>
        </w:rPr>
      </w:pPr>
    </w:p>
    <w:p w:rsidR="00AD2FF1" w:rsidRDefault="00AD2FF1" w:rsidP="00AD2FF1">
      <w:pPr>
        <w:pStyle w:val="Default"/>
        <w:jc w:val="both"/>
        <w:rPr>
          <w:b/>
          <w:sz w:val="20"/>
          <w:szCs w:val="20"/>
        </w:rPr>
      </w:pPr>
      <w:r>
        <w:rPr>
          <w:b/>
          <w:bCs/>
        </w:rPr>
        <w:softHyphen/>
        <w:t>(</w:t>
      </w:r>
      <w:r>
        <w:rPr>
          <w:i/>
          <w:iCs/>
          <w:sz w:val="20"/>
          <w:szCs w:val="20"/>
        </w:rPr>
        <w:t xml:space="preserve"> uz uzņēmuma veidlapas) </w:t>
      </w:r>
    </w:p>
    <w:p w:rsidR="00AD2FF1" w:rsidRDefault="00AD2FF1" w:rsidP="00AD2FF1">
      <w:pPr>
        <w:tabs>
          <w:tab w:val="left" w:pos="426"/>
        </w:tabs>
        <w:jc w:val="both"/>
        <w:rPr>
          <w:b/>
          <w:sz w:val="20"/>
          <w:szCs w:val="20"/>
          <w:lang w:val="lv-LV"/>
        </w:rPr>
      </w:pPr>
    </w:p>
    <w:p w:rsidR="00AD2FF1" w:rsidRDefault="00AD2FF1" w:rsidP="00AD2FF1">
      <w:pPr>
        <w:tabs>
          <w:tab w:val="left" w:pos="426"/>
        </w:tabs>
        <w:jc w:val="both"/>
        <w:rPr>
          <w:b/>
          <w:sz w:val="20"/>
          <w:szCs w:val="20"/>
          <w:lang w:val="lv-LV"/>
        </w:rPr>
      </w:pPr>
    </w:p>
    <w:p w:rsidR="00AD2FF1" w:rsidRDefault="00AD2FF1" w:rsidP="00AD2FF1">
      <w:pPr>
        <w:tabs>
          <w:tab w:val="left" w:pos="426"/>
        </w:tabs>
        <w:jc w:val="center"/>
        <w:rPr>
          <w:b/>
          <w:shd w:val="clear" w:color="auto" w:fill="FFFFFF"/>
          <w:lang w:val="lv-LV"/>
        </w:rPr>
      </w:pPr>
      <w:r>
        <w:rPr>
          <w:b/>
          <w:lang w:val="lv-LV"/>
        </w:rPr>
        <w:t>Finanšu piedāvājuma forma</w:t>
      </w:r>
    </w:p>
    <w:p w:rsidR="00AD2FF1" w:rsidRDefault="00AD2FF1" w:rsidP="00AD2FF1">
      <w:pPr>
        <w:tabs>
          <w:tab w:val="left" w:pos="426"/>
        </w:tabs>
        <w:jc w:val="center"/>
        <w:rPr>
          <w:b/>
          <w:shd w:val="clear" w:color="auto" w:fill="FFFFFF"/>
          <w:lang w:val="lv-LV"/>
        </w:rPr>
      </w:pPr>
    </w:p>
    <w:tbl>
      <w:tblPr>
        <w:tblW w:w="0" w:type="auto"/>
        <w:tblInd w:w="-10" w:type="dxa"/>
        <w:tblLayout w:type="fixed"/>
        <w:tblLook w:val="0000" w:firstRow="0" w:lastRow="0" w:firstColumn="0" w:lastColumn="0" w:noHBand="0" w:noVBand="0"/>
      </w:tblPr>
      <w:tblGrid>
        <w:gridCol w:w="6355"/>
        <w:gridCol w:w="2845"/>
      </w:tblGrid>
      <w:tr w:rsidR="00AD2FF1" w:rsidTr="00EA1509">
        <w:tc>
          <w:tcPr>
            <w:tcW w:w="6355" w:type="dxa"/>
            <w:tcBorders>
              <w:top w:val="single" w:sz="4" w:space="0" w:color="000000"/>
              <w:left w:val="single" w:sz="4" w:space="0" w:color="000000"/>
              <w:bottom w:val="single" w:sz="4" w:space="0" w:color="000000"/>
            </w:tcBorders>
            <w:shd w:val="clear" w:color="auto" w:fill="auto"/>
          </w:tcPr>
          <w:p w:rsidR="00AD2FF1" w:rsidRDefault="00AD2FF1" w:rsidP="00EA1509">
            <w:pPr>
              <w:tabs>
                <w:tab w:val="left" w:pos="426"/>
              </w:tabs>
              <w:jc w:val="both"/>
              <w:rPr>
                <w:shd w:val="clear" w:color="auto" w:fill="FFFFFF"/>
                <w:lang w:val="lv-LV"/>
              </w:rPr>
            </w:pPr>
          </w:p>
          <w:p w:rsidR="00AD2FF1" w:rsidRDefault="00AD2FF1" w:rsidP="00EA1509">
            <w:pPr>
              <w:tabs>
                <w:tab w:val="left" w:pos="426"/>
              </w:tabs>
              <w:jc w:val="both"/>
              <w:rPr>
                <w:shd w:val="clear" w:color="auto" w:fill="FFFFFF"/>
                <w:lang w:val="lv-LV"/>
              </w:rPr>
            </w:pPr>
            <w:r>
              <w:rPr>
                <w:shd w:val="clear" w:color="auto" w:fill="FFFFFF"/>
                <w:lang w:val="lv-LV"/>
              </w:rPr>
              <w:t>Automašīnas marka, modelis</w:t>
            </w:r>
          </w:p>
          <w:p w:rsidR="00AD2FF1" w:rsidRDefault="00AD2FF1" w:rsidP="00EA1509">
            <w:pPr>
              <w:tabs>
                <w:tab w:val="left" w:pos="426"/>
              </w:tabs>
              <w:jc w:val="both"/>
              <w:rPr>
                <w:b/>
                <w:shd w:val="clear" w:color="auto" w:fill="FFFFFF"/>
                <w:lang w:val="lv-LV"/>
              </w:rPr>
            </w:pP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AD2FF1" w:rsidRDefault="00AD2FF1" w:rsidP="00EA1509">
            <w:pPr>
              <w:tabs>
                <w:tab w:val="left" w:pos="426"/>
              </w:tabs>
              <w:snapToGrid w:val="0"/>
              <w:jc w:val="both"/>
              <w:rPr>
                <w:b/>
                <w:shd w:val="clear" w:color="auto" w:fill="FFFFFF"/>
                <w:lang w:val="lv-LV"/>
              </w:rPr>
            </w:pPr>
          </w:p>
        </w:tc>
      </w:tr>
      <w:tr w:rsidR="00AD2FF1" w:rsidTr="00EA1509">
        <w:tc>
          <w:tcPr>
            <w:tcW w:w="6355" w:type="dxa"/>
            <w:tcBorders>
              <w:top w:val="single" w:sz="4" w:space="0" w:color="000000"/>
              <w:left w:val="single" w:sz="4" w:space="0" w:color="000000"/>
              <w:bottom w:val="single" w:sz="4" w:space="0" w:color="000000"/>
            </w:tcBorders>
            <w:shd w:val="clear" w:color="auto" w:fill="auto"/>
          </w:tcPr>
          <w:p w:rsidR="00AD2FF1" w:rsidRDefault="00AD2FF1" w:rsidP="00EA1509">
            <w:pPr>
              <w:tabs>
                <w:tab w:val="left" w:pos="426"/>
              </w:tabs>
              <w:jc w:val="both"/>
              <w:rPr>
                <w:b/>
                <w:shd w:val="clear" w:color="auto" w:fill="FFFFFF"/>
                <w:lang w:val="lv-LV"/>
              </w:rPr>
            </w:pPr>
            <w:r>
              <w:rPr>
                <w:shd w:val="clear" w:color="auto" w:fill="FFFFFF"/>
                <w:lang w:val="lv-LV"/>
              </w:rPr>
              <w:t>Automašīnas pārdošanas  cena* (EUR, bez PVN)</w:t>
            </w: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AD2FF1" w:rsidRDefault="00AD2FF1" w:rsidP="00EA1509">
            <w:pPr>
              <w:tabs>
                <w:tab w:val="left" w:pos="426"/>
              </w:tabs>
              <w:snapToGrid w:val="0"/>
              <w:jc w:val="both"/>
              <w:rPr>
                <w:b/>
                <w:shd w:val="clear" w:color="auto" w:fill="FFFFFF"/>
                <w:lang w:val="lv-LV"/>
              </w:rPr>
            </w:pPr>
          </w:p>
        </w:tc>
      </w:tr>
      <w:tr w:rsidR="00AD2FF1" w:rsidTr="00EA1509">
        <w:tc>
          <w:tcPr>
            <w:tcW w:w="6355" w:type="dxa"/>
            <w:tcBorders>
              <w:top w:val="single" w:sz="4" w:space="0" w:color="000000"/>
              <w:left w:val="single" w:sz="4" w:space="0" w:color="000000"/>
              <w:bottom w:val="single" w:sz="4" w:space="0" w:color="000000"/>
            </w:tcBorders>
            <w:shd w:val="clear" w:color="auto" w:fill="auto"/>
          </w:tcPr>
          <w:p w:rsidR="00AD2FF1" w:rsidRDefault="00AD2FF1" w:rsidP="00EA1509">
            <w:pPr>
              <w:tabs>
                <w:tab w:val="left" w:pos="426"/>
              </w:tabs>
              <w:jc w:val="both"/>
              <w:rPr>
                <w:b/>
                <w:shd w:val="clear" w:color="auto" w:fill="FFFFFF"/>
                <w:lang w:val="lv-LV"/>
              </w:rPr>
            </w:pPr>
            <w:r>
              <w:rPr>
                <w:shd w:val="clear" w:color="auto" w:fill="FFFFFF"/>
                <w:lang w:val="lv-LV"/>
              </w:rPr>
              <w:t>Procentu likme gadā, %</w:t>
            </w: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AD2FF1" w:rsidRDefault="00AD2FF1" w:rsidP="00EA1509">
            <w:pPr>
              <w:tabs>
                <w:tab w:val="left" w:pos="426"/>
              </w:tabs>
              <w:snapToGrid w:val="0"/>
              <w:jc w:val="both"/>
              <w:rPr>
                <w:b/>
                <w:shd w:val="clear" w:color="auto" w:fill="FFFFFF"/>
                <w:lang w:val="lv-LV"/>
              </w:rPr>
            </w:pPr>
          </w:p>
        </w:tc>
      </w:tr>
      <w:tr w:rsidR="00AD2FF1" w:rsidTr="00EA1509">
        <w:tc>
          <w:tcPr>
            <w:tcW w:w="6355" w:type="dxa"/>
            <w:tcBorders>
              <w:top w:val="single" w:sz="4" w:space="0" w:color="000000"/>
              <w:left w:val="single" w:sz="4" w:space="0" w:color="000000"/>
              <w:bottom w:val="single" w:sz="4" w:space="0" w:color="000000"/>
            </w:tcBorders>
            <w:shd w:val="clear" w:color="auto" w:fill="auto"/>
          </w:tcPr>
          <w:p w:rsidR="00AD2FF1" w:rsidRDefault="00AD2FF1" w:rsidP="00EA1509">
            <w:pPr>
              <w:tabs>
                <w:tab w:val="left" w:pos="426"/>
              </w:tabs>
              <w:jc w:val="both"/>
              <w:rPr>
                <w:b/>
                <w:shd w:val="clear" w:color="auto" w:fill="FFFFFF"/>
                <w:lang w:val="lv-LV"/>
              </w:rPr>
            </w:pPr>
            <w:r>
              <w:rPr>
                <w:shd w:val="clear" w:color="auto" w:fill="FFFFFF"/>
                <w:lang w:val="lv-LV"/>
              </w:rPr>
              <w:t xml:space="preserve">Pirmā iemaksa </w:t>
            </w:r>
            <w:r w:rsidRPr="00AD193B">
              <w:rPr>
                <w:shd w:val="clear" w:color="auto" w:fill="FFFFFF"/>
                <w:lang w:val="lv-LV"/>
              </w:rPr>
              <w:t>10%,</w:t>
            </w:r>
            <w:r>
              <w:rPr>
                <w:shd w:val="clear" w:color="auto" w:fill="FFFFFF"/>
                <w:lang w:val="lv-LV"/>
              </w:rPr>
              <w:t xml:space="preserve"> EUR bez PVN</w:t>
            </w: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AD2FF1" w:rsidRDefault="00AD2FF1" w:rsidP="00EA1509">
            <w:pPr>
              <w:tabs>
                <w:tab w:val="left" w:pos="426"/>
              </w:tabs>
              <w:snapToGrid w:val="0"/>
              <w:jc w:val="both"/>
              <w:rPr>
                <w:b/>
                <w:shd w:val="clear" w:color="auto" w:fill="FFFFFF"/>
                <w:lang w:val="lv-LV"/>
              </w:rPr>
            </w:pPr>
          </w:p>
        </w:tc>
      </w:tr>
      <w:tr w:rsidR="00AD2FF1" w:rsidTr="00EA1509">
        <w:tc>
          <w:tcPr>
            <w:tcW w:w="6355" w:type="dxa"/>
            <w:tcBorders>
              <w:top w:val="single" w:sz="4" w:space="0" w:color="000000"/>
              <w:left w:val="single" w:sz="4" w:space="0" w:color="000000"/>
              <w:bottom w:val="single" w:sz="4" w:space="0" w:color="000000"/>
            </w:tcBorders>
            <w:shd w:val="clear" w:color="auto" w:fill="auto"/>
          </w:tcPr>
          <w:p w:rsidR="00AD2FF1" w:rsidRDefault="00AD2FF1" w:rsidP="00EA1509">
            <w:pPr>
              <w:tabs>
                <w:tab w:val="left" w:pos="426"/>
              </w:tabs>
              <w:jc w:val="both"/>
              <w:rPr>
                <w:shd w:val="clear" w:color="auto" w:fill="FFFFFF"/>
                <w:lang w:val="lv-LV"/>
              </w:rPr>
            </w:pP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AD2FF1" w:rsidRDefault="00AD2FF1" w:rsidP="00EA1509">
            <w:pPr>
              <w:tabs>
                <w:tab w:val="left" w:pos="426"/>
              </w:tabs>
              <w:snapToGrid w:val="0"/>
              <w:jc w:val="both"/>
              <w:rPr>
                <w:b/>
                <w:shd w:val="clear" w:color="auto" w:fill="FFFFFF"/>
                <w:lang w:val="lv-LV"/>
              </w:rPr>
            </w:pPr>
          </w:p>
        </w:tc>
      </w:tr>
      <w:tr w:rsidR="00AD2FF1" w:rsidTr="00EA1509">
        <w:tc>
          <w:tcPr>
            <w:tcW w:w="6355" w:type="dxa"/>
            <w:tcBorders>
              <w:top w:val="single" w:sz="4" w:space="0" w:color="000000"/>
              <w:left w:val="single" w:sz="4" w:space="0" w:color="000000"/>
              <w:bottom w:val="single" w:sz="4" w:space="0" w:color="000000"/>
            </w:tcBorders>
            <w:shd w:val="clear" w:color="auto" w:fill="auto"/>
          </w:tcPr>
          <w:p w:rsidR="00AD2FF1" w:rsidRDefault="00AD2FF1" w:rsidP="00EA1509">
            <w:pPr>
              <w:tabs>
                <w:tab w:val="left" w:pos="426"/>
              </w:tabs>
              <w:jc w:val="both"/>
              <w:rPr>
                <w:shd w:val="clear" w:color="auto" w:fill="FFFFFF"/>
                <w:lang w:val="lv-LV"/>
              </w:rPr>
            </w:pPr>
            <w:r>
              <w:rPr>
                <w:shd w:val="clear" w:color="auto" w:fill="FFFFFF"/>
                <w:lang w:val="lv-LV"/>
              </w:rPr>
              <w:t>Automašīnas pārdošanas atlikusī cena pēc pirmās iemaksas veikšanas EUR bez PVN</w:t>
            </w: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AD2FF1" w:rsidRDefault="00AD2FF1" w:rsidP="00EA1509">
            <w:pPr>
              <w:tabs>
                <w:tab w:val="left" w:pos="426"/>
              </w:tabs>
              <w:snapToGrid w:val="0"/>
              <w:jc w:val="both"/>
              <w:rPr>
                <w:b/>
                <w:shd w:val="clear" w:color="auto" w:fill="FFFFFF"/>
                <w:lang w:val="lv-LV"/>
              </w:rPr>
            </w:pPr>
          </w:p>
        </w:tc>
      </w:tr>
      <w:tr w:rsidR="00AD2FF1" w:rsidTr="00EA1509">
        <w:tc>
          <w:tcPr>
            <w:tcW w:w="6355" w:type="dxa"/>
            <w:tcBorders>
              <w:top w:val="single" w:sz="4" w:space="0" w:color="000000"/>
              <w:left w:val="single" w:sz="4" w:space="0" w:color="000000"/>
              <w:bottom w:val="single" w:sz="4" w:space="0" w:color="000000"/>
            </w:tcBorders>
            <w:shd w:val="clear" w:color="auto" w:fill="auto"/>
          </w:tcPr>
          <w:p w:rsidR="00AD2FF1" w:rsidRDefault="00AD2FF1" w:rsidP="00EA1509">
            <w:pPr>
              <w:tabs>
                <w:tab w:val="left" w:pos="426"/>
              </w:tabs>
              <w:jc w:val="both"/>
              <w:rPr>
                <w:b/>
                <w:shd w:val="clear" w:color="auto" w:fill="FFFFFF"/>
                <w:lang w:val="lv-LV"/>
              </w:rPr>
            </w:pPr>
            <w:r>
              <w:rPr>
                <w:shd w:val="clear" w:color="auto" w:fill="FFFFFF"/>
                <w:lang w:val="lv-LV"/>
              </w:rPr>
              <w:t>Līzinga maksājums 1 mēnesim, EUR bez PVN</w:t>
            </w: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AD2FF1" w:rsidRDefault="00AD2FF1" w:rsidP="00EA1509">
            <w:pPr>
              <w:tabs>
                <w:tab w:val="left" w:pos="426"/>
              </w:tabs>
              <w:snapToGrid w:val="0"/>
              <w:jc w:val="both"/>
              <w:rPr>
                <w:b/>
                <w:shd w:val="clear" w:color="auto" w:fill="FFFFFF"/>
                <w:lang w:val="lv-LV"/>
              </w:rPr>
            </w:pPr>
          </w:p>
        </w:tc>
      </w:tr>
      <w:tr w:rsidR="00AD2FF1" w:rsidTr="00EA1509">
        <w:tc>
          <w:tcPr>
            <w:tcW w:w="6355" w:type="dxa"/>
            <w:tcBorders>
              <w:top w:val="single" w:sz="4" w:space="0" w:color="000000"/>
              <w:left w:val="single" w:sz="4" w:space="0" w:color="000000"/>
              <w:bottom w:val="single" w:sz="4" w:space="0" w:color="000000"/>
            </w:tcBorders>
            <w:shd w:val="clear" w:color="auto" w:fill="auto"/>
          </w:tcPr>
          <w:p w:rsidR="00AD2FF1" w:rsidRDefault="00AD2FF1" w:rsidP="00EA1509">
            <w:pPr>
              <w:tabs>
                <w:tab w:val="left" w:pos="426"/>
              </w:tabs>
              <w:jc w:val="both"/>
              <w:rPr>
                <w:shd w:val="clear" w:color="auto" w:fill="FFFFFF"/>
                <w:lang w:val="lv-LV"/>
              </w:rPr>
            </w:pP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AD2FF1" w:rsidRDefault="00AD2FF1" w:rsidP="00EA1509">
            <w:pPr>
              <w:tabs>
                <w:tab w:val="left" w:pos="426"/>
              </w:tabs>
              <w:snapToGrid w:val="0"/>
              <w:jc w:val="both"/>
              <w:rPr>
                <w:b/>
                <w:shd w:val="clear" w:color="auto" w:fill="FFFFFF"/>
                <w:lang w:val="lv-LV"/>
              </w:rPr>
            </w:pPr>
          </w:p>
        </w:tc>
      </w:tr>
      <w:tr w:rsidR="00AD2FF1" w:rsidTr="00EA1509">
        <w:tc>
          <w:tcPr>
            <w:tcW w:w="6355" w:type="dxa"/>
            <w:tcBorders>
              <w:top w:val="single" w:sz="4" w:space="0" w:color="000000"/>
              <w:left w:val="single" w:sz="4" w:space="0" w:color="000000"/>
              <w:bottom w:val="single" w:sz="4" w:space="0" w:color="000000"/>
            </w:tcBorders>
            <w:shd w:val="clear" w:color="auto" w:fill="auto"/>
          </w:tcPr>
          <w:p w:rsidR="00AD2FF1" w:rsidRPr="00245884" w:rsidRDefault="00AD2FF1" w:rsidP="00EA1509">
            <w:pPr>
              <w:tabs>
                <w:tab w:val="left" w:pos="426"/>
              </w:tabs>
              <w:jc w:val="right"/>
              <w:rPr>
                <w:b/>
                <w:shd w:val="clear" w:color="auto" w:fill="FFFFFF"/>
                <w:lang w:val="lv-LV"/>
              </w:rPr>
            </w:pPr>
            <w:r w:rsidRPr="00245884">
              <w:rPr>
                <w:b/>
                <w:shd w:val="clear" w:color="auto" w:fill="FFFFFF"/>
                <w:lang w:val="lv-LV"/>
              </w:rPr>
              <w:t>Kopējais</w:t>
            </w:r>
            <w:r>
              <w:rPr>
                <w:b/>
                <w:shd w:val="clear" w:color="auto" w:fill="FFFFFF"/>
                <w:lang w:val="lv-LV"/>
              </w:rPr>
              <w:t xml:space="preserve"> piedāvātais</w:t>
            </w:r>
            <w:r w:rsidRPr="00245884">
              <w:rPr>
                <w:b/>
                <w:shd w:val="clear" w:color="auto" w:fill="FFFFFF"/>
                <w:lang w:val="lv-LV"/>
              </w:rPr>
              <w:t xml:space="preserve"> Līzinga maksājums </w:t>
            </w:r>
            <w:r>
              <w:rPr>
                <w:b/>
                <w:shd w:val="clear" w:color="auto" w:fill="FFFFFF"/>
                <w:lang w:val="lv-LV"/>
              </w:rPr>
              <w:t>60</w:t>
            </w:r>
            <w:r w:rsidRPr="00245884">
              <w:rPr>
                <w:b/>
                <w:shd w:val="clear" w:color="auto" w:fill="FFFFFF"/>
                <w:lang w:val="lv-LV"/>
              </w:rPr>
              <w:t xml:space="preserve"> mēnešiem, EUR bez PVN</w:t>
            </w: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AD2FF1" w:rsidRDefault="00AD2FF1" w:rsidP="00EA1509">
            <w:pPr>
              <w:tabs>
                <w:tab w:val="left" w:pos="426"/>
              </w:tabs>
              <w:snapToGrid w:val="0"/>
              <w:jc w:val="both"/>
              <w:rPr>
                <w:b/>
                <w:shd w:val="clear" w:color="auto" w:fill="FFFFFF"/>
                <w:lang w:val="lv-LV"/>
              </w:rPr>
            </w:pPr>
          </w:p>
        </w:tc>
      </w:tr>
      <w:tr w:rsidR="00AD2FF1" w:rsidTr="00EA1509">
        <w:tc>
          <w:tcPr>
            <w:tcW w:w="6355" w:type="dxa"/>
            <w:tcBorders>
              <w:top w:val="single" w:sz="4" w:space="0" w:color="000000"/>
              <w:left w:val="single" w:sz="4" w:space="0" w:color="000000"/>
              <w:bottom w:val="single" w:sz="4" w:space="0" w:color="000000"/>
            </w:tcBorders>
            <w:shd w:val="clear" w:color="auto" w:fill="auto"/>
          </w:tcPr>
          <w:p w:rsidR="00AD2FF1" w:rsidRPr="00245884" w:rsidRDefault="00AD2FF1" w:rsidP="00EA1509">
            <w:pPr>
              <w:tabs>
                <w:tab w:val="left" w:pos="426"/>
              </w:tabs>
              <w:jc w:val="right"/>
              <w:rPr>
                <w:b/>
                <w:shd w:val="clear" w:color="auto" w:fill="FFFFFF"/>
                <w:lang w:val="lv-LV"/>
              </w:rPr>
            </w:pPr>
            <w:r>
              <w:rPr>
                <w:b/>
                <w:shd w:val="clear" w:color="auto" w:fill="FFFFFF"/>
                <w:lang w:val="lv-LV"/>
              </w:rPr>
              <w:t>PVN-----%</w:t>
            </w:r>
            <w:r w:rsidRPr="00245884">
              <w:rPr>
                <w:b/>
                <w:shd w:val="clear" w:color="auto" w:fill="FFFFFF"/>
                <w:lang w:val="lv-LV"/>
              </w:rPr>
              <w:t xml:space="preserve"> EUR </w:t>
            </w: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AD2FF1" w:rsidRDefault="00AD2FF1" w:rsidP="00EA1509">
            <w:pPr>
              <w:tabs>
                <w:tab w:val="left" w:pos="426"/>
              </w:tabs>
              <w:snapToGrid w:val="0"/>
              <w:jc w:val="both"/>
              <w:rPr>
                <w:b/>
                <w:shd w:val="clear" w:color="auto" w:fill="FFFFFF"/>
                <w:lang w:val="lv-LV"/>
              </w:rPr>
            </w:pPr>
          </w:p>
        </w:tc>
      </w:tr>
      <w:tr w:rsidR="00AD2FF1" w:rsidTr="00EA1509">
        <w:trPr>
          <w:trHeight w:val="654"/>
        </w:trPr>
        <w:tc>
          <w:tcPr>
            <w:tcW w:w="6355" w:type="dxa"/>
            <w:tcBorders>
              <w:top w:val="single" w:sz="4" w:space="0" w:color="000000"/>
              <w:left w:val="single" w:sz="4" w:space="0" w:color="000000"/>
              <w:bottom w:val="single" w:sz="4" w:space="0" w:color="000000"/>
            </w:tcBorders>
            <w:shd w:val="clear" w:color="auto" w:fill="auto"/>
          </w:tcPr>
          <w:p w:rsidR="00AD2FF1" w:rsidRPr="00245884" w:rsidRDefault="00AD2FF1" w:rsidP="00EA1509">
            <w:pPr>
              <w:tabs>
                <w:tab w:val="left" w:pos="426"/>
              </w:tabs>
              <w:jc w:val="right"/>
              <w:rPr>
                <w:b/>
                <w:shd w:val="clear" w:color="auto" w:fill="FFFFFF"/>
                <w:lang w:val="lv-LV"/>
              </w:rPr>
            </w:pPr>
            <w:r w:rsidRPr="00245884">
              <w:rPr>
                <w:b/>
                <w:shd w:val="clear" w:color="auto" w:fill="FFFFFF"/>
                <w:lang w:val="lv-LV"/>
              </w:rPr>
              <w:t xml:space="preserve">Kopējais </w:t>
            </w:r>
            <w:r>
              <w:rPr>
                <w:b/>
                <w:shd w:val="clear" w:color="auto" w:fill="FFFFFF"/>
                <w:lang w:val="lv-LV"/>
              </w:rPr>
              <w:t xml:space="preserve">piedāvātais </w:t>
            </w:r>
            <w:r w:rsidRPr="00245884">
              <w:rPr>
                <w:b/>
                <w:shd w:val="clear" w:color="auto" w:fill="FFFFFF"/>
                <w:lang w:val="lv-LV"/>
              </w:rPr>
              <w:t xml:space="preserve">Līzinga maksājums </w:t>
            </w:r>
            <w:r>
              <w:rPr>
                <w:b/>
                <w:shd w:val="clear" w:color="auto" w:fill="FFFFFF"/>
                <w:lang w:val="lv-LV"/>
              </w:rPr>
              <w:t>60</w:t>
            </w:r>
            <w:r w:rsidRPr="00245884">
              <w:rPr>
                <w:b/>
                <w:shd w:val="clear" w:color="auto" w:fill="FFFFFF"/>
                <w:lang w:val="lv-LV"/>
              </w:rPr>
              <w:t xml:space="preserve"> mēnešiem, EUR ar PVN</w:t>
            </w: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AD2FF1" w:rsidRDefault="00AD2FF1" w:rsidP="00EA1509">
            <w:pPr>
              <w:tabs>
                <w:tab w:val="left" w:pos="426"/>
              </w:tabs>
              <w:snapToGrid w:val="0"/>
              <w:jc w:val="both"/>
              <w:rPr>
                <w:b/>
                <w:shd w:val="clear" w:color="auto" w:fill="FFFFFF"/>
                <w:lang w:val="lv-LV"/>
              </w:rPr>
            </w:pPr>
          </w:p>
        </w:tc>
      </w:tr>
    </w:tbl>
    <w:p w:rsidR="00AD2FF1" w:rsidRDefault="00AD2FF1" w:rsidP="00AD2FF1">
      <w:pPr>
        <w:tabs>
          <w:tab w:val="left" w:pos="426"/>
        </w:tabs>
        <w:jc w:val="both"/>
        <w:rPr>
          <w:i/>
          <w:shd w:val="clear" w:color="auto" w:fill="FFFFFF"/>
          <w:lang w:val="lv-LV"/>
        </w:rPr>
      </w:pPr>
    </w:p>
    <w:p w:rsidR="00AD2FF1" w:rsidRPr="006342D9" w:rsidRDefault="00AD2FF1" w:rsidP="00AD2FF1">
      <w:pPr>
        <w:numPr>
          <w:ilvl w:val="0"/>
          <w:numId w:val="2"/>
        </w:numPr>
        <w:tabs>
          <w:tab w:val="left" w:pos="0"/>
        </w:tabs>
        <w:spacing w:line="276" w:lineRule="auto"/>
        <w:ind w:left="567" w:hanging="567"/>
        <w:jc w:val="both"/>
        <w:rPr>
          <w:shd w:val="clear" w:color="auto" w:fill="FFFFFF"/>
          <w:lang w:val="lv-LV"/>
        </w:rPr>
      </w:pPr>
      <w:r w:rsidRPr="00C65EEF">
        <w:rPr>
          <w:shd w:val="clear" w:color="auto" w:fill="FFFFFF"/>
          <w:lang w:val="lv-LV"/>
        </w:rPr>
        <w:t>Automašīnas pārdošanas cenā iekļaujama automašīnas finanšu līzinga maksa kopā ar visām izmaksām, kas saistītas ar automašīnas piegādi (automašīnā tās piegādes brīdī ir jābūt vismaz 10l degvielai), reģistrāciju CSDD, automašīnas gada nodev</w:t>
      </w:r>
      <w:r w:rsidRPr="00B17C0E">
        <w:rPr>
          <w:shd w:val="clear" w:color="auto" w:fill="FFFFFF"/>
          <w:lang w:val="lv-LV"/>
        </w:rPr>
        <w:t xml:space="preserve">u, KASKO un OCTA 12 mēnešiem, </w:t>
      </w:r>
      <w:proofErr w:type="spellStart"/>
      <w:r w:rsidRPr="00B17C0E">
        <w:rPr>
          <w:shd w:val="clear" w:color="auto" w:fill="FFFFFF"/>
          <w:lang w:val="lv-LV"/>
        </w:rPr>
        <w:t>pirmspārdošanas</w:t>
      </w:r>
      <w:proofErr w:type="spellEnd"/>
      <w:r w:rsidRPr="00B17C0E">
        <w:rPr>
          <w:shd w:val="clear" w:color="auto" w:fill="FFFFFF"/>
          <w:lang w:val="lv-LV"/>
        </w:rPr>
        <w:t xml:space="preserve"> sagatavošanu</w:t>
      </w:r>
      <w:r w:rsidRPr="00C65EEF">
        <w:rPr>
          <w:shd w:val="clear" w:color="auto" w:fill="FFFFFF"/>
          <w:lang w:val="lv-LV"/>
        </w:rPr>
        <w:t>, visa uzstādītā aprīkojuma lietošanu un tā uzstādīšanas izmaksas, lai nodrošinātu Preces pilnīgu gatavību lietošanai, kā arī visas ar to netieši saistītās izmaksas</w:t>
      </w:r>
      <w:r>
        <w:rPr>
          <w:shd w:val="clear" w:color="auto" w:fill="FFFFFF"/>
          <w:lang w:val="lv-LV"/>
        </w:rPr>
        <w:t xml:space="preserve">. </w:t>
      </w:r>
      <w:r w:rsidRPr="006342D9">
        <w:rPr>
          <w:shd w:val="clear" w:color="auto" w:fill="FFFFFF"/>
          <w:lang w:val="lv-LV"/>
        </w:rPr>
        <w:t>Pārdošanas cenā ir iekļauti visi nodokļi, nodevas un citi maksājumi, kas ir saistoši</w:t>
      </w:r>
      <w:r>
        <w:rPr>
          <w:shd w:val="clear" w:color="auto" w:fill="FFFFFF"/>
          <w:lang w:val="lv-LV"/>
        </w:rPr>
        <w:t xml:space="preserve"> </w:t>
      </w:r>
      <w:r w:rsidRPr="006342D9">
        <w:rPr>
          <w:shd w:val="clear" w:color="auto" w:fill="FFFFFF"/>
          <w:lang w:val="lv-LV"/>
        </w:rPr>
        <w:t xml:space="preserve">Pretendentam, kā arī citas izmaksas, kas ir saistošas Pretendentam Iepirkuma priekšmeta izpildē. </w:t>
      </w:r>
    </w:p>
    <w:p w:rsidR="00AD2FF1" w:rsidRPr="00C65EEF" w:rsidRDefault="00AD2FF1" w:rsidP="00AD2FF1">
      <w:pPr>
        <w:tabs>
          <w:tab w:val="left" w:pos="426"/>
        </w:tabs>
        <w:spacing w:line="276" w:lineRule="auto"/>
        <w:jc w:val="both"/>
        <w:rPr>
          <w:shd w:val="clear" w:color="auto" w:fill="00FF00"/>
          <w:lang w:val="lv-LV"/>
        </w:rPr>
      </w:pPr>
    </w:p>
    <w:p w:rsidR="00AD2FF1" w:rsidRPr="00C65EEF" w:rsidRDefault="00AD2FF1" w:rsidP="00AD2FF1">
      <w:pPr>
        <w:numPr>
          <w:ilvl w:val="0"/>
          <w:numId w:val="2"/>
        </w:numPr>
        <w:tabs>
          <w:tab w:val="left" w:pos="426"/>
          <w:tab w:val="left" w:pos="567"/>
        </w:tabs>
        <w:spacing w:line="276" w:lineRule="auto"/>
        <w:ind w:left="0" w:firstLine="0"/>
        <w:jc w:val="both"/>
        <w:rPr>
          <w:shd w:val="clear" w:color="auto" w:fill="00FF00"/>
          <w:lang w:val="lv-LV"/>
        </w:rPr>
      </w:pPr>
      <w:r>
        <w:rPr>
          <w:shd w:val="clear" w:color="auto" w:fill="FFFFFF"/>
          <w:lang w:val="lv-LV"/>
        </w:rPr>
        <w:t xml:space="preserve">  </w:t>
      </w:r>
      <w:r w:rsidRPr="00C65EEF">
        <w:rPr>
          <w:shd w:val="clear" w:color="auto" w:fill="FFFFFF"/>
          <w:lang w:val="lv-LV"/>
        </w:rPr>
        <w:t xml:space="preserve">Iesniegt līzinga maksājuma grafiku pa mēnešiem (maksājuma periods </w:t>
      </w:r>
      <w:r>
        <w:rPr>
          <w:shd w:val="clear" w:color="auto" w:fill="FFFFFF"/>
          <w:lang w:val="lv-LV"/>
        </w:rPr>
        <w:t>60</w:t>
      </w:r>
      <w:r w:rsidRPr="00C65EEF">
        <w:rPr>
          <w:shd w:val="clear" w:color="auto" w:fill="FFFFFF"/>
          <w:lang w:val="lv-LV"/>
        </w:rPr>
        <w:t xml:space="preserve"> mēneši).</w:t>
      </w:r>
    </w:p>
    <w:p w:rsidR="00AD2FF1" w:rsidRDefault="00AD2FF1" w:rsidP="00AD2FF1">
      <w:pPr>
        <w:tabs>
          <w:tab w:val="left" w:pos="426"/>
        </w:tabs>
        <w:jc w:val="both"/>
        <w:rPr>
          <w:sz w:val="22"/>
          <w:szCs w:val="22"/>
          <w:shd w:val="clear" w:color="auto" w:fill="00FF00"/>
          <w:lang w:val="lv-LV"/>
        </w:rPr>
      </w:pPr>
    </w:p>
    <w:p w:rsidR="00AD2FF1" w:rsidRDefault="00AD2FF1" w:rsidP="00AD2FF1">
      <w:pPr>
        <w:tabs>
          <w:tab w:val="left" w:pos="426"/>
        </w:tabs>
        <w:jc w:val="both"/>
        <w:rPr>
          <w:lang w:val="lv-LV"/>
        </w:rPr>
      </w:pPr>
      <w:r>
        <w:rPr>
          <w:lang w:val="lv-LV"/>
        </w:rPr>
        <w:t>Ar šo uzņemos pilnu atbildību par dokumentā ietvertās informācijas atbilstību iepirkuma</w:t>
      </w:r>
    </w:p>
    <w:p w:rsidR="00AD2FF1" w:rsidRDefault="00AD2FF1" w:rsidP="00AD2FF1">
      <w:pPr>
        <w:tabs>
          <w:tab w:val="left" w:pos="426"/>
        </w:tabs>
        <w:jc w:val="both"/>
        <w:rPr>
          <w:lang w:val="lv-LV"/>
        </w:rPr>
      </w:pPr>
      <w:r>
        <w:rPr>
          <w:lang w:val="lv-LV"/>
        </w:rPr>
        <w:t>prasībām.</w:t>
      </w:r>
    </w:p>
    <w:p w:rsidR="00AD2FF1" w:rsidRDefault="00AD2FF1" w:rsidP="00AD2FF1">
      <w:pPr>
        <w:tabs>
          <w:tab w:val="left" w:pos="426"/>
        </w:tabs>
        <w:jc w:val="both"/>
        <w:rPr>
          <w:lang w:val="lv-LV"/>
        </w:rPr>
      </w:pPr>
    </w:p>
    <w:tbl>
      <w:tblPr>
        <w:tblW w:w="0" w:type="auto"/>
        <w:tblLayout w:type="fixed"/>
        <w:tblLook w:val="0000" w:firstRow="0" w:lastRow="0" w:firstColumn="0" w:lastColumn="0" w:noHBand="0" w:noVBand="0"/>
      </w:tblPr>
      <w:tblGrid>
        <w:gridCol w:w="2630"/>
        <w:gridCol w:w="2630"/>
        <w:gridCol w:w="2631"/>
      </w:tblGrid>
      <w:tr w:rsidR="00AD2FF1" w:rsidTr="00EA1509">
        <w:trPr>
          <w:trHeight w:val="73"/>
        </w:trPr>
        <w:tc>
          <w:tcPr>
            <w:tcW w:w="7891" w:type="dxa"/>
            <w:gridSpan w:val="3"/>
            <w:shd w:val="clear" w:color="auto" w:fill="auto"/>
          </w:tcPr>
          <w:p w:rsidR="00AD2FF1" w:rsidRDefault="00AD2FF1" w:rsidP="00EA1509">
            <w:pPr>
              <w:autoSpaceDE w:val="0"/>
              <w:snapToGrid w:val="0"/>
              <w:jc w:val="both"/>
              <w:rPr>
                <w:rFonts w:eastAsia="Calibri"/>
                <w:color w:val="000000"/>
                <w:lang w:val="lv-LV" w:eastAsia="lv-LV"/>
              </w:rPr>
            </w:pPr>
          </w:p>
        </w:tc>
      </w:tr>
      <w:tr w:rsidR="00AD2FF1" w:rsidTr="00EA1509">
        <w:trPr>
          <w:trHeight w:val="90"/>
        </w:trPr>
        <w:tc>
          <w:tcPr>
            <w:tcW w:w="2630" w:type="dxa"/>
            <w:shd w:val="clear" w:color="auto" w:fill="auto"/>
          </w:tcPr>
          <w:p w:rsidR="00AD2FF1" w:rsidRDefault="00AD2FF1" w:rsidP="00EA1509">
            <w:pPr>
              <w:autoSpaceDE w:val="0"/>
              <w:jc w:val="both"/>
              <w:rPr>
                <w:rFonts w:eastAsia="Calibri"/>
                <w:color w:val="000000"/>
                <w:sz w:val="20"/>
                <w:szCs w:val="20"/>
                <w:lang w:val="lv-LV" w:eastAsia="lv-LV"/>
              </w:rPr>
            </w:pPr>
            <w:r>
              <w:rPr>
                <w:rFonts w:eastAsia="Calibri"/>
                <w:color w:val="000000"/>
                <w:sz w:val="20"/>
                <w:szCs w:val="20"/>
                <w:lang w:val="lv-LV" w:eastAsia="lv-LV"/>
              </w:rPr>
              <w:t>_________________</w:t>
            </w:r>
          </w:p>
          <w:p w:rsidR="00AD2FF1" w:rsidRDefault="00AD2FF1" w:rsidP="00EA1509">
            <w:pPr>
              <w:autoSpaceDE w:val="0"/>
              <w:jc w:val="both"/>
              <w:rPr>
                <w:rFonts w:eastAsia="Calibri"/>
                <w:color w:val="000000"/>
                <w:sz w:val="20"/>
                <w:szCs w:val="20"/>
                <w:lang w:val="lv-LV" w:eastAsia="lv-LV"/>
              </w:rPr>
            </w:pPr>
            <w:r>
              <w:rPr>
                <w:rFonts w:eastAsia="Calibri"/>
                <w:color w:val="000000"/>
                <w:sz w:val="20"/>
                <w:szCs w:val="20"/>
                <w:lang w:val="lv-LV" w:eastAsia="lv-LV"/>
              </w:rPr>
              <w:t xml:space="preserve">Amata nosaukums </w:t>
            </w:r>
          </w:p>
        </w:tc>
        <w:tc>
          <w:tcPr>
            <w:tcW w:w="2630" w:type="dxa"/>
            <w:shd w:val="clear" w:color="auto" w:fill="auto"/>
          </w:tcPr>
          <w:p w:rsidR="00AD2FF1" w:rsidRDefault="00AD2FF1" w:rsidP="00EA1509">
            <w:pPr>
              <w:autoSpaceDE w:val="0"/>
              <w:snapToGrid w:val="0"/>
              <w:jc w:val="both"/>
              <w:rPr>
                <w:rFonts w:eastAsia="Calibri"/>
                <w:color w:val="000000"/>
                <w:sz w:val="20"/>
                <w:szCs w:val="20"/>
                <w:lang w:val="lv-LV" w:eastAsia="lv-LV"/>
              </w:rPr>
            </w:pPr>
          </w:p>
          <w:p w:rsidR="00AD2FF1" w:rsidRDefault="00AD2FF1" w:rsidP="00EA1509">
            <w:pPr>
              <w:autoSpaceDE w:val="0"/>
              <w:jc w:val="both"/>
              <w:rPr>
                <w:rFonts w:eastAsia="Calibri"/>
                <w:color w:val="000000"/>
                <w:sz w:val="20"/>
                <w:szCs w:val="20"/>
                <w:lang w:val="lv-LV" w:eastAsia="lv-LV"/>
              </w:rPr>
            </w:pPr>
            <w:r>
              <w:rPr>
                <w:rFonts w:eastAsia="Calibri"/>
                <w:color w:val="000000"/>
                <w:sz w:val="20"/>
                <w:szCs w:val="20"/>
                <w:lang w:val="lv-LV" w:eastAsia="lv-LV"/>
              </w:rPr>
              <w:t xml:space="preserve">paraksts </w:t>
            </w:r>
          </w:p>
        </w:tc>
        <w:tc>
          <w:tcPr>
            <w:tcW w:w="2631" w:type="dxa"/>
            <w:shd w:val="clear" w:color="auto" w:fill="auto"/>
          </w:tcPr>
          <w:p w:rsidR="00AD2FF1" w:rsidRDefault="00AD2FF1" w:rsidP="00EA1509">
            <w:pPr>
              <w:autoSpaceDE w:val="0"/>
              <w:jc w:val="both"/>
              <w:rPr>
                <w:rFonts w:eastAsia="Calibri"/>
                <w:color w:val="000000"/>
                <w:sz w:val="20"/>
                <w:szCs w:val="20"/>
                <w:lang w:val="lv-LV" w:eastAsia="lv-LV"/>
              </w:rPr>
            </w:pPr>
            <w:r>
              <w:rPr>
                <w:rFonts w:eastAsia="Calibri"/>
                <w:color w:val="000000"/>
                <w:sz w:val="20"/>
                <w:szCs w:val="20"/>
                <w:lang w:val="lv-LV" w:eastAsia="lv-LV"/>
              </w:rPr>
              <w:t>__________________</w:t>
            </w:r>
          </w:p>
          <w:p w:rsidR="00AD2FF1" w:rsidRDefault="00AD2FF1" w:rsidP="00EA1509">
            <w:pPr>
              <w:autoSpaceDE w:val="0"/>
              <w:jc w:val="both"/>
            </w:pPr>
            <w:r>
              <w:rPr>
                <w:rFonts w:eastAsia="Calibri"/>
                <w:color w:val="000000"/>
                <w:sz w:val="20"/>
                <w:szCs w:val="20"/>
                <w:lang w:val="lv-LV" w:eastAsia="lv-LV"/>
              </w:rPr>
              <w:t xml:space="preserve">Paraksta atšifrējums </w:t>
            </w:r>
          </w:p>
        </w:tc>
      </w:tr>
    </w:tbl>
    <w:p w:rsidR="00783164" w:rsidRPr="00AD2FF1" w:rsidRDefault="00783164" w:rsidP="00AD2FF1">
      <w:bookmarkStart w:id="1" w:name="_GoBack"/>
      <w:bookmarkEnd w:id="1"/>
    </w:p>
    <w:sectPr w:rsidR="00783164" w:rsidRPr="00AD2FF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decimal"/>
      <w:pStyle w:val="Virsraksts2"/>
      <w:lvlText w:val=".%2"/>
      <w:lvlJc w:val="left"/>
      <w:pPr>
        <w:tabs>
          <w:tab w:val="num" w:pos="576"/>
        </w:tabs>
        <w:ind w:left="576" w:hanging="576"/>
      </w:pPr>
      <w:rPr>
        <w:rFonts w:hint="default"/>
      </w:rPr>
    </w:lvl>
    <w:lvl w:ilvl="2">
      <w:start w:val="1"/>
      <w:numFmt w:val="decimal"/>
      <w:pStyle w:val="Virsraksts3"/>
      <w:lvlText w:val=".%2.%3."/>
      <w:lvlJc w:val="left"/>
      <w:pPr>
        <w:tabs>
          <w:tab w:val="num" w:pos="720"/>
        </w:tabs>
        <w:ind w:left="1170" w:hanging="720"/>
      </w:pPr>
      <w:rPr>
        <w:rFonts w:ascii="Times New Roman" w:hAnsi="Times New Roman" w:cs="Times New Roman" w:hint="default"/>
        <w:b w:val="0"/>
        <w:i w:val="0"/>
        <w:sz w:val="24"/>
        <w:lang w:val="lv-LV"/>
      </w:rPr>
    </w:lvl>
    <w:lvl w:ilvl="3">
      <w:start w:val="1"/>
      <w:numFmt w:val="decimal"/>
      <w:pStyle w:val="Virsraksts4"/>
      <w:lvlText w:val=".%2.%3.%4."/>
      <w:lvlJc w:val="left"/>
      <w:pPr>
        <w:tabs>
          <w:tab w:val="num" w:pos="864"/>
        </w:tabs>
        <w:ind w:left="864" w:hanging="864"/>
      </w:pPr>
      <w:rPr>
        <w:rFonts w:hint="default"/>
      </w:rPr>
    </w:lvl>
    <w:lvl w:ilvl="4">
      <w:start w:val="1"/>
      <w:numFmt w:val="decimal"/>
      <w:pStyle w:val="Virsraksts5"/>
      <w:lvlText w:val=".%2.%3.%4.%5"/>
      <w:lvlJc w:val="left"/>
      <w:pPr>
        <w:tabs>
          <w:tab w:val="num" w:pos="1008"/>
        </w:tabs>
        <w:ind w:left="1008" w:hanging="1008"/>
      </w:pPr>
      <w:rPr>
        <w:rFonts w:hint="default"/>
      </w:rPr>
    </w:lvl>
    <w:lvl w:ilvl="5">
      <w:start w:val="1"/>
      <w:numFmt w:val="decimal"/>
      <w:pStyle w:val="Virsraksts6"/>
      <w:lvlText w:val=".%2.%3.%4.%5.%6"/>
      <w:lvlJc w:val="left"/>
      <w:pPr>
        <w:tabs>
          <w:tab w:val="num" w:pos="1440"/>
        </w:tabs>
        <w:ind w:left="1152" w:hanging="1152"/>
      </w:pPr>
      <w:rPr>
        <w:rFonts w:hint="default"/>
      </w:rPr>
    </w:lvl>
    <w:lvl w:ilvl="6">
      <w:start w:val="1"/>
      <w:numFmt w:val="decimal"/>
      <w:pStyle w:val="Virsraksts7"/>
      <w:lvlText w:val=".%2.%3.%4.%5.%6.%7"/>
      <w:lvlJc w:val="left"/>
      <w:pPr>
        <w:tabs>
          <w:tab w:val="num" w:pos="1440"/>
        </w:tabs>
        <w:ind w:left="1296" w:hanging="1296"/>
      </w:pPr>
      <w:rPr>
        <w:rFonts w:hint="default"/>
      </w:rPr>
    </w:lvl>
    <w:lvl w:ilvl="7">
      <w:start w:val="1"/>
      <w:numFmt w:val="decimal"/>
      <w:pStyle w:val="Virsraksts8"/>
      <w:lvlText w:val=".%2.%3.%4.%5.%6.%7.%8"/>
      <w:lvlJc w:val="left"/>
      <w:pPr>
        <w:tabs>
          <w:tab w:val="num" w:pos="1800"/>
        </w:tabs>
        <w:ind w:left="1440" w:hanging="1440"/>
      </w:pPr>
      <w:rPr>
        <w:rFonts w:hint="default"/>
      </w:rPr>
    </w:lvl>
    <w:lvl w:ilvl="8">
      <w:start w:val="1"/>
      <w:numFmt w:val="decimal"/>
      <w:pStyle w:val="Virsraksts9"/>
      <w:lvlText w:val=".%2.%3.%4.%5.%6.%7.%8.%9"/>
      <w:lvlJc w:val="left"/>
      <w:pPr>
        <w:tabs>
          <w:tab w:val="num" w:pos="2160"/>
        </w:tabs>
        <w:ind w:left="1584" w:hanging="1584"/>
      </w:pPr>
      <w:rPr>
        <w:rFonts w:hint="default"/>
      </w:rPr>
    </w:lvl>
  </w:abstractNum>
  <w:abstractNum w:abstractNumId="1" w15:restartNumberingAfterBreak="0">
    <w:nsid w:val="00000007"/>
    <w:multiLevelType w:val="multilevel"/>
    <w:tmpl w:val="7F509722"/>
    <w:lvl w:ilvl="0">
      <w:start w:val="1"/>
      <w:numFmt w:val="decimal"/>
      <w:lvlText w:val="%1."/>
      <w:lvlJc w:val="left"/>
      <w:pPr>
        <w:tabs>
          <w:tab w:val="num" w:pos="-360"/>
        </w:tabs>
        <w:ind w:left="360" w:hanging="360"/>
      </w:pPr>
      <w:rPr>
        <w:rFonts w:ascii="Times New Roman" w:eastAsia="Times New Roman" w:hAnsi="Times New Roman" w:cs="Times New Roman" w:hint="default"/>
        <w:i/>
        <w:sz w:val="24"/>
        <w:szCs w:val="22"/>
        <w:lang w:val="lv-LV"/>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FF1"/>
    <w:rsid w:val="00783164"/>
    <w:rsid w:val="00AD2FF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F79837-0CEE-484C-BF88-6185FEAD1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D2FF1"/>
    <w:pPr>
      <w:suppressAutoHyphens/>
      <w:spacing w:after="0" w:line="240" w:lineRule="auto"/>
    </w:pPr>
    <w:rPr>
      <w:rFonts w:ascii="Times New Roman" w:eastAsia="Times New Roman" w:hAnsi="Times New Roman" w:cs="Times New Roman"/>
      <w:sz w:val="24"/>
      <w:szCs w:val="24"/>
      <w:lang w:val="en-US" w:eastAsia="zh-CN"/>
    </w:rPr>
  </w:style>
  <w:style w:type="paragraph" w:styleId="Virsraksts2">
    <w:name w:val="heading 2"/>
    <w:basedOn w:val="Parasts"/>
    <w:next w:val="Parasts"/>
    <w:link w:val="Virsraksts2Rakstz"/>
    <w:qFormat/>
    <w:rsid w:val="00AD2FF1"/>
    <w:pPr>
      <w:keepNext/>
      <w:numPr>
        <w:ilvl w:val="1"/>
        <w:numId w:val="1"/>
      </w:numPr>
      <w:spacing w:before="240" w:after="60"/>
      <w:outlineLvl w:val="1"/>
    </w:pPr>
    <w:rPr>
      <w:b/>
      <w:bCs/>
      <w:iCs/>
      <w:color w:val="000000"/>
      <w:sz w:val="28"/>
      <w:szCs w:val="28"/>
      <w:lang w:val="x-none"/>
    </w:rPr>
  </w:style>
  <w:style w:type="paragraph" w:styleId="Virsraksts3">
    <w:name w:val="heading 3"/>
    <w:basedOn w:val="Parasts"/>
    <w:next w:val="Parasts"/>
    <w:link w:val="Virsraksts3Rakstz"/>
    <w:qFormat/>
    <w:rsid w:val="00AD2FF1"/>
    <w:pPr>
      <w:keepNext/>
      <w:numPr>
        <w:ilvl w:val="2"/>
        <w:numId w:val="1"/>
      </w:numPr>
      <w:spacing w:before="240" w:after="60"/>
      <w:outlineLvl w:val="2"/>
    </w:pPr>
    <w:rPr>
      <w:b/>
      <w:bCs/>
      <w:sz w:val="26"/>
      <w:szCs w:val="26"/>
      <w:lang w:val="en-GB"/>
    </w:rPr>
  </w:style>
  <w:style w:type="paragraph" w:styleId="Virsraksts4">
    <w:name w:val="heading 4"/>
    <w:basedOn w:val="Parasts"/>
    <w:next w:val="Parasts"/>
    <w:link w:val="Virsraksts4Rakstz"/>
    <w:qFormat/>
    <w:rsid w:val="00AD2FF1"/>
    <w:pPr>
      <w:keepNext/>
      <w:numPr>
        <w:ilvl w:val="3"/>
        <w:numId w:val="1"/>
      </w:numPr>
      <w:spacing w:before="240" w:after="60"/>
      <w:outlineLvl w:val="3"/>
    </w:pPr>
    <w:rPr>
      <w:b/>
      <w:bCs/>
      <w:sz w:val="28"/>
      <w:szCs w:val="28"/>
      <w:lang w:val="en-GB"/>
    </w:rPr>
  </w:style>
  <w:style w:type="paragraph" w:styleId="Virsraksts5">
    <w:name w:val="heading 5"/>
    <w:basedOn w:val="Parasts"/>
    <w:next w:val="Parasts"/>
    <w:link w:val="Virsraksts5Rakstz"/>
    <w:qFormat/>
    <w:rsid w:val="00AD2FF1"/>
    <w:pPr>
      <w:numPr>
        <w:ilvl w:val="4"/>
        <w:numId w:val="1"/>
      </w:numPr>
      <w:spacing w:before="240" w:after="60"/>
      <w:outlineLvl w:val="4"/>
    </w:pPr>
    <w:rPr>
      <w:b/>
      <w:bCs/>
      <w:i/>
      <w:iCs/>
      <w:sz w:val="26"/>
      <w:szCs w:val="26"/>
      <w:lang w:val="en-GB"/>
    </w:rPr>
  </w:style>
  <w:style w:type="paragraph" w:styleId="Virsraksts6">
    <w:name w:val="heading 6"/>
    <w:basedOn w:val="Parasts"/>
    <w:next w:val="Parasts"/>
    <w:link w:val="Virsraksts6Rakstz"/>
    <w:qFormat/>
    <w:rsid w:val="00AD2FF1"/>
    <w:pPr>
      <w:numPr>
        <w:ilvl w:val="5"/>
        <w:numId w:val="1"/>
      </w:numPr>
      <w:spacing w:before="240" w:after="60"/>
      <w:outlineLvl w:val="5"/>
    </w:pPr>
    <w:rPr>
      <w:b/>
      <w:bCs/>
      <w:sz w:val="20"/>
      <w:szCs w:val="20"/>
      <w:lang w:val="en-GB"/>
    </w:rPr>
  </w:style>
  <w:style w:type="paragraph" w:styleId="Virsraksts7">
    <w:name w:val="heading 7"/>
    <w:basedOn w:val="Parasts"/>
    <w:next w:val="Parasts"/>
    <w:link w:val="Virsraksts7Rakstz"/>
    <w:qFormat/>
    <w:rsid w:val="00AD2FF1"/>
    <w:pPr>
      <w:numPr>
        <w:ilvl w:val="6"/>
        <w:numId w:val="1"/>
      </w:numPr>
      <w:spacing w:before="240" w:after="60"/>
      <w:outlineLvl w:val="6"/>
    </w:pPr>
    <w:rPr>
      <w:lang w:val="en-GB"/>
    </w:rPr>
  </w:style>
  <w:style w:type="paragraph" w:styleId="Virsraksts8">
    <w:name w:val="heading 8"/>
    <w:basedOn w:val="Parasts"/>
    <w:next w:val="Parasts"/>
    <w:link w:val="Virsraksts8Rakstz"/>
    <w:qFormat/>
    <w:rsid w:val="00AD2FF1"/>
    <w:pPr>
      <w:numPr>
        <w:ilvl w:val="7"/>
        <w:numId w:val="1"/>
      </w:numPr>
      <w:spacing w:before="240" w:after="60"/>
      <w:outlineLvl w:val="7"/>
    </w:pPr>
    <w:rPr>
      <w:i/>
      <w:iCs/>
      <w:lang w:val="en-GB"/>
    </w:rPr>
  </w:style>
  <w:style w:type="paragraph" w:styleId="Virsraksts9">
    <w:name w:val="heading 9"/>
    <w:basedOn w:val="Parasts"/>
    <w:next w:val="Parasts"/>
    <w:link w:val="Virsraksts9Rakstz"/>
    <w:qFormat/>
    <w:rsid w:val="00AD2FF1"/>
    <w:pPr>
      <w:numPr>
        <w:ilvl w:val="8"/>
        <w:numId w:val="1"/>
      </w:numPr>
      <w:spacing w:before="240" w:after="60"/>
      <w:outlineLvl w:val="8"/>
    </w:pPr>
    <w:rPr>
      <w:rFonts w:ascii="Arial" w:hAnsi="Arial" w:cs="Arial"/>
      <w:sz w:val="20"/>
      <w:szCs w:val="20"/>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AD2FF1"/>
    <w:rPr>
      <w:rFonts w:ascii="Times New Roman" w:eastAsia="Times New Roman" w:hAnsi="Times New Roman" w:cs="Times New Roman"/>
      <w:b/>
      <w:bCs/>
      <w:iCs/>
      <w:color w:val="000000"/>
      <w:sz w:val="28"/>
      <w:szCs w:val="28"/>
      <w:lang w:val="x-none" w:eastAsia="zh-CN"/>
    </w:rPr>
  </w:style>
  <w:style w:type="character" w:customStyle="1" w:styleId="Virsraksts3Rakstz">
    <w:name w:val="Virsraksts 3 Rakstz."/>
    <w:basedOn w:val="Noklusjumarindkopasfonts"/>
    <w:link w:val="Virsraksts3"/>
    <w:rsid w:val="00AD2FF1"/>
    <w:rPr>
      <w:rFonts w:ascii="Times New Roman" w:eastAsia="Times New Roman" w:hAnsi="Times New Roman" w:cs="Times New Roman"/>
      <w:b/>
      <w:bCs/>
      <w:sz w:val="26"/>
      <w:szCs w:val="26"/>
      <w:lang w:val="en-GB" w:eastAsia="zh-CN"/>
    </w:rPr>
  </w:style>
  <w:style w:type="character" w:customStyle="1" w:styleId="Virsraksts4Rakstz">
    <w:name w:val="Virsraksts 4 Rakstz."/>
    <w:basedOn w:val="Noklusjumarindkopasfonts"/>
    <w:link w:val="Virsraksts4"/>
    <w:rsid w:val="00AD2FF1"/>
    <w:rPr>
      <w:rFonts w:ascii="Times New Roman" w:eastAsia="Times New Roman" w:hAnsi="Times New Roman" w:cs="Times New Roman"/>
      <w:b/>
      <w:bCs/>
      <w:sz w:val="28"/>
      <w:szCs w:val="28"/>
      <w:lang w:val="en-GB" w:eastAsia="zh-CN"/>
    </w:rPr>
  </w:style>
  <w:style w:type="character" w:customStyle="1" w:styleId="Virsraksts5Rakstz">
    <w:name w:val="Virsraksts 5 Rakstz."/>
    <w:basedOn w:val="Noklusjumarindkopasfonts"/>
    <w:link w:val="Virsraksts5"/>
    <w:rsid w:val="00AD2FF1"/>
    <w:rPr>
      <w:rFonts w:ascii="Times New Roman" w:eastAsia="Times New Roman" w:hAnsi="Times New Roman" w:cs="Times New Roman"/>
      <w:b/>
      <w:bCs/>
      <w:i/>
      <w:iCs/>
      <w:sz w:val="26"/>
      <w:szCs w:val="26"/>
      <w:lang w:val="en-GB" w:eastAsia="zh-CN"/>
    </w:rPr>
  </w:style>
  <w:style w:type="character" w:customStyle="1" w:styleId="Virsraksts6Rakstz">
    <w:name w:val="Virsraksts 6 Rakstz."/>
    <w:basedOn w:val="Noklusjumarindkopasfonts"/>
    <w:link w:val="Virsraksts6"/>
    <w:rsid w:val="00AD2FF1"/>
    <w:rPr>
      <w:rFonts w:ascii="Times New Roman" w:eastAsia="Times New Roman" w:hAnsi="Times New Roman" w:cs="Times New Roman"/>
      <w:b/>
      <w:bCs/>
      <w:sz w:val="20"/>
      <w:szCs w:val="20"/>
      <w:lang w:val="en-GB" w:eastAsia="zh-CN"/>
    </w:rPr>
  </w:style>
  <w:style w:type="character" w:customStyle="1" w:styleId="Virsraksts7Rakstz">
    <w:name w:val="Virsraksts 7 Rakstz."/>
    <w:basedOn w:val="Noklusjumarindkopasfonts"/>
    <w:link w:val="Virsraksts7"/>
    <w:rsid w:val="00AD2FF1"/>
    <w:rPr>
      <w:rFonts w:ascii="Times New Roman" w:eastAsia="Times New Roman" w:hAnsi="Times New Roman" w:cs="Times New Roman"/>
      <w:sz w:val="24"/>
      <w:szCs w:val="24"/>
      <w:lang w:val="en-GB" w:eastAsia="zh-CN"/>
    </w:rPr>
  </w:style>
  <w:style w:type="character" w:customStyle="1" w:styleId="Virsraksts8Rakstz">
    <w:name w:val="Virsraksts 8 Rakstz."/>
    <w:basedOn w:val="Noklusjumarindkopasfonts"/>
    <w:link w:val="Virsraksts8"/>
    <w:rsid w:val="00AD2FF1"/>
    <w:rPr>
      <w:rFonts w:ascii="Times New Roman" w:eastAsia="Times New Roman" w:hAnsi="Times New Roman" w:cs="Times New Roman"/>
      <w:i/>
      <w:iCs/>
      <w:sz w:val="24"/>
      <w:szCs w:val="24"/>
      <w:lang w:val="en-GB" w:eastAsia="zh-CN"/>
    </w:rPr>
  </w:style>
  <w:style w:type="character" w:customStyle="1" w:styleId="Virsraksts9Rakstz">
    <w:name w:val="Virsraksts 9 Rakstz."/>
    <w:basedOn w:val="Noklusjumarindkopasfonts"/>
    <w:link w:val="Virsraksts9"/>
    <w:rsid w:val="00AD2FF1"/>
    <w:rPr>
      <w:rFonts w:ascii="Arial" w:eastAsia="Times New Roman" w:hAnsi="Arial" w:cs="Arial"/>
      <w:sz w:val="20"/>
      <w:szCs w:val="20"/>
      <w:lang w:val="en-GB" w:eastAsia="zh-CN"/>
    </w:rPr>
  </w:style>
  <w:style w:type="paragraph" w:customStyle="1" w:styleId="Default">
    <w:name w:val="Default"/>
    <w:rsid w:val="00AD2FF1"/>
    <w:pPr>
      <w:suppressAutoHyphens/>
      <w:autoSpaceDE w:val="0"/>
      <w:spacing w:after="0" w:line="240" w:lineRule="auto"/>
    </w:pPr>
    <w:rPr>
      <w:rFonts w:ascii="Times New Roman" w:eastAsia="Calibri" w:hAnsi="Times New Roman" w:cs="Times New Roma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951</Words>
  <Characters>543</Characters>
  <Application>Microsoft Office Word</Application>
  <DocSecurity>0</DocSecurity>
  <Lines>4</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cp:revision>
  <dcterms:created xsi:type="dcterms:W3CDTF">2020-09-18T12:48:00Z</dcterms:created>
  <dcterms:modified xsi:type="dcterms:W3CDTF">2020-09-18T12:48:00Z</dcterms:modified>
</cp:coreProperties>
</file>