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8A" w:rsidRPr="009C7F73" w:rsidRDefault="00141C8A" w:rsidP="00141C8A">
      <w:pPr>
        <w:pStyle w:val="Virsraksts1"/>
        <w:numPr>
          <w:ilvl w:val="0"/>
          <w:numId w:val="0"/>
        </w:numPr>
        <w:ind w:firstLine="720"/>
        <w:jc w:val="right"/>
        <w:rPr>
          <w:rFonts w:ascii="Times New Roman" w:hAnsi="Times New Roman" w:cs="Times New Roman"/>
          <w:b w:val="0"/>
          <w:sz w:val="24"/>
          <w:szCs w:val="24"/>
          <w:lang w:val="lv-LV"/>
        </w:rPr>
      </w:pPr>
      <w:r w:rsidRPr="009C7F73">
        <w:rPr>
          <w:rFonts w:ascii="Times New Roman" w:hAnsi="Times New Roman" w:cs="Times New Roman"/>
          <w:b w:val="0"/>
          <w:sz w:val="24"/>
          <w:szCs w:val="24"/>
          <w:lang w:val="lv-LV"/>
        </w:rPr>
        <w:t>9.pielikums</w:t>
      </w:r>
    </w:p>
    <w:p w:rsidR="00141C8A" w:rsidRDefault="00141C8A" w:rsidP="00141C8A">
      <w:pPr>
        <w:pStyle w:val="Virsraksts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141C8A" w:rsidRPr="00DD0D3A" w:rsidRDefault="00141C8A" w:rsidP="00141C8A">
      <w:pPr>
        <w:pStyle w:val="Virsraksts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DD0D3A">
        <w:rPr>
          <w:rFonts w:ascii="Times New Roman" w:hAnsi="Times New Roman" w:cs="Times New Roman"/>
          <w:sz w:val="24"/>
          <w:szCs w:val="24"/>
          <w:lang w:val="lv-LV"/>
        </w:rPr>
        <w:t>FINANŠU PIEDĀVĀJUMS</w:t>
      </w:r>
    </w:p>
    <w:p w:rsidR="00141C8A" w:rsidRPr="00DD0D3A" w:rsidRDefault="00141C8A" w:rsidP="00141C8A">
      <w:pPr>
        <w:jc w:val="center"/>
      </w:pPr>
    </w:p>
    <w:tbl>
      <w:tblPr>
        <w:tblW w:w="47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705"/>
        <w:gridCol w:w="675"/>
        <w:gridCol w:w="773"/>
        <w:gridCol w:w="927"/>
        <w:gridCol w:w="1307"/>
        <w:gridCol w:w="1116"/>
      </w:tblGrid>
      <w:tr w:rsidR="00141C8A" w:rsidRPr="0030488E" w:rsidTr="00635730">
        <w:trPr>
          <w:trHeight w:val="91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1C8A" w:rsidRDefault="00141C8A" w:rsidP="0063573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Marka, modelis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1C8A" w:rsidRDefault="00141C8A" w:rsidP="00635730">
            <w:pPr>
              <w:tabs>
                <w:tab w:val="left" w:pos="1310"/>
              </w:tabs>
              <w:spacing w:before="60" w:after="60" w:line="276" w:lineRule="auto"/>
              <w:jc w:val="center"/>
              <w:outlineLvl w:val="2"/>
              <w:rPr>
                <w:bCs/>
                <w:sz w:val="20"/>
                <w:szCs w:val="20"/>
              </w:rPr>
            </w:pPr>
            <w:bookmarkStart w:id="0" w:name="_Toc386188284"/>
            <w:bookmarkStart w:id="1" w:name="_Toc387763774"/>
            <w:r>
              <w:rPr>
                <w:bCs/>
                <w:sz w:val="20"/>
                <w:szCs w:val="20"/>
              </w:rPr>
              <w:t>Skaits</w:t>
            </w:r>
            <w:bookmarkEnd w:id="0"/>
            <w:bookmarkEnd w:id="1"/>
            <w:r>
              <w:rPr>
                <w:bCs/>
                <w:sz w:val="20"/>
                <w:szCs w:val="20"/>
              </w:rPr>
              <w:t xml:space="preserve"> (gab.)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1C8A" w:rsidRDefault="00141C8A" w:rsidP="0063573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EUR bez PVN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1C8A" w:rsidRDefault="00141C8A" w:rsidP="006357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41C8A" w:rsidRDefault="00141C8A" w:rsidP="0063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EUR ar PVN 21%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1C8A" w:rsidRDefault="00141C8A" w:rsidP="0063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85797">
              <w:rPr>
                <w:sz w:val="20"/>
                <w:szCs w:val="20"/>
              </w:rPr>
              <w:t xml:space="preserve">Līzinga procentu likme un summa </w:t>
            </w:r>
            <w:r w:rsidRPr="000F5969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*</w:t>
            </w:r>
            <w:r w:rsidRPr="000F59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1C8A" w:rsidRDefault="00141C8A" w:rsidP="006357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Vērtējamā cena EUR (cena EUR bez PVN + līzinga procentu summa u.c. līzinga izdevumi)**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1C8A" w:rsidRDefault="00141C8A" w:rsidP="0063573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5797">
              <w:rPr>
                <w:sz w:val="20"/>
                <w:szCs w:val="20"/>
              </w:rPr>
              <w:t xml:space="preserve">Kopējā finanšu līzinga maksa </w:t>
            </w:r>
            <w:r w:rsidRPr="00E85797">
              <w:rPr>
                <w:sz w:val="20"/>
                <w:szCs w:val="20"/>
              </w:rPr>
              <w:br/>
              <w:t>EUR</w:t>
            </w:r>
          </w:p>
          <w:p w:rsidR="00141C8A" w:rsidRPr="00E85797" w:rsidRDefault="00141C8A" w:rsidP="006357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 PVN)( mēneša maksājums x 60mēneši)</w:t>
            </w:r>
            <w:r w:rsidRPr="00E85797">
              <w:rPr>
                <w:sz w:val="20"/>
                <w:szCs w:val="20"/>
              </w:rPr>
              <w:t xml:space="preserve"> </w:t>
            </w:r>
          </w:p>
        </w:tc>
      </w:tr>
      <w:tr w:rsidR="00141C8A" w:rsidRPr="0030488E" w:rsidTr="00635730">
        <w:trPr>
          <w:trHeight w:val="55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8A" w:rsidRDefault="00141C8A" w:rsidP="00635730">
            <w:pPr>
              <w:spacing w:line="276" w:lineRule="auto"/>
              <w:rPr>
                <w:bCs/>
              </w:rPr>
            </w:pPr>
          </w:p>
          <w:p w:rsidR="00141C8A" w:rsidRDefault="00141C8A" w:rsidP="00635730">
            <w:pPr>
              <w:spacing w:line="276" w:lineRule="auto"/>
              <w:rPr>
                <w:bCs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8A" w:rsidRDefault="00141C8A" w:rsidP="0063573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8A" w:rsidRDefault="00141C8A" w:rsidP="0063573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A" w:rsidRDefault="00141C8A" w:rsidP="00635730">
            <w:pPr>
              <w:spacing w:line="276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A" w:rsidRDefault="00141C8A" w:rsidP="00635730">
            <w:pPr>
              <w:spacing w:line="276" w:lineRule="auto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A" w:rsidRDefault="00141C8A" w:rsidP="00635730">
            <w:pPr>
              <w:spacing w:line="276" w:lineRule="auto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8A" w:rsidRDefault="00141C8A" w:rsidP="00635730">
            <w:pPr>
              <w:spacing w:line="276" w:lineRule="auto"/>
              <w:jc w:val="center"/>
            </w:pPr>
          </w:p>
        </w:tc>
      </w:tr>
      <w:tr w:rsidR="00141C8A" w:rsidRPr="0030488E" w:rsidTr="00635730">
        <w:trPr>
          <w:trHeight w:val="558"/>
        </w:trPr>
        <w:tc>
          <w:tcPr>
            <w:tcW w:w="3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8A" w:rsidRDefault="00141C8A" w:rsidP="00635730">
            <w:pPr>
              <w:spacing w:line="276" w:lineRule="auto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1C8A" w:rsidRDefault="00141C8A" w:rsidP="00635730">
            <w:pPr>
              <w:spacing w:line="276" w:lineRule="auto"/>
              <w:rPr>
                <w:b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8A" w:rsidRDefault="00141C8A" w:rsidP="00635730">
            <w:pPr>
              <w:spacing w:line="276" w:lineRule="auto"/>
              <w:jc w:val="center"/>
            </w:pPr>
          </w:p>
        </w:tc>
      </w:tr>
    </w:tbl>
    <w:p w:rsidR="00141C8A" w:rsidRDefault="00141C8A" w:rsidP="00141C8A">
      <w:pPr>
        <w:rPr>
          <w:rFonts w:eastAsia="Calibri"/>
          <w:lang w:eastAsia="en-US"/>
        </w:rPr>
      </w:pPr>
    </w:p>
    <w:p w:rsidR="00141C8A" w:rsidRDefault="00141C8A" w:rsidP="00141C8A">
      <w:pPr>
        <w:rPr>
          <w:rFonts w:eastAsia="Calibri"/>
        </w:rPr>
      </w:pPr>
    </w:p>
    <w:p w:rsidR="00141C8A" w:rsidRDefault="00141C8A" w:rsidP="00141C8A">
      <w:pPr>
        <w:jc w:val="both"/>
        <w:outlineLvl w:val="2"/>
        <w:rPr>
          <w:bCs/>
          <w:color w:val="000000"/>
          <w:lang w:eastAsia="lv-LV"/>
        </w:rPr>
      </w:pPr>
      <w:r>
        <w:rPr>
          <w:bCs/>
          <w:color w:val="000000"/>
          <w:vertAlign w:val="superscript"/>
          <w:lang w:eastAsia="lv-LV"/>
        </w:rPr>
        <w:t>*</w:t>
      </w:r>
      <w:r>
        <w:rPr>
          <w:bCs/>
          <w:color w:val="000000"/>
          <w:lang w:eastAsia="lv-LV"/>
        </w:rPr>
        <w:t>Līzinga procentu summa EUR jāaprēķina no preces cenas ar PVN.</w:t>
      </w:r>
    </w:p>
    <w:p w:rsidR="00141C8A" w:rsidRDefault="00141C8A" w:rsidP="00141C8A">
      <w:pPr>
        <w:jc w:val="both"/>
        <w:outlineLvl w:val="2"/>
        <w:rPr>
          <w:bCs/>
          <w:color w:val="000000"/>
          <w:lang w:eastAsia="lv-LV"/>
        </w:rPr>
      </w:pPr>
      <w:r>
        <w:rPr>
          <w:bCs/>
          <w:color w:val="000000"/>
          <w:vertAlign w:val="superscript"/>
          <w:lang w:eastAsia="lv-LV"/>
        </w:rPr>
        <w:t>**</w:t>
      </w:r>
      <w:r>
        <w:rPr>
          <w:bCs/>
          <w:color w:val="000000"/>
          <w:lang w:eastAsia="lv-LV"/>
        </w:rPr>
        <w:t>Piedāvājuma cenā (finanšu līzinga maksā) ir iekļauts:</w:t>
      </w:r>
    </w:p>
    <w:p w:rsidR="00141C8A" w:rsidRDefault="00141C8A" w:rsidP="00141C8A">
      <w:pPr>
        <w:ind w:left="284" w:hanging="284"/>
        <w:jc w:val="both"/>
        <w:outlineLvl w:val="2"/>
        <w:rPr>
          <w:bCs/>
          <w:color w:val="000000"/>
          <w:lang w:eastAsia="lv-LV"/>
        </w:rPr>
      </w:pPr>
      <w:r>
        <w:rPr>
          <w:bCs/>
          <w:color w:val="000000"/>
          <w:lang w:eastAsia="lv-LV"/>
        </w:rPr>
        <w:t>1) transportlīdzekļu cena, visi nodokļi un nodevas, izņemot PVN, kas jāveic līdz transportlīdzekļu reģistrācijas brīdim VTUA;</w:t>
      </w:r>
    </w:p>
    <w:p w:rsidR="00141C8A" w:rsidRDefault="00141C8A" w:rsidP="00141C8A">
      <w:pPr>
        <w:ind w:left="284" w:hanging="284"/>
        <w:jc w:val="both"/>
        <w:outlineLvl w:val="2"/>
        <w:rPr>
          <w:bCs/>
          <w:color w:val="000000"/>
          <w:lang w:eastAsia="lv-LV"/>
        </w:rPr>
      </w:pPr>
      <w:r>
        <w:rPr>
          <w:bCs/>
          <w:color w:val="000000"/>
          <w:lang w:eastAsia="lv-LV"/>
        </w:rPr>
        <w:t>2) reģistrācijas izmaksas VTUA, Pasūtītāju norādot kā turētāju. OCTA iegādi veiks Pasūtītājs;</w:t>
      </w:r>
    </w:p>
    <w:p w:rsidR="00141C8A" w:rsidRDefault="00141C8A" w:rsidP="00141C8A">
      <w:pPr>
        <w:ind w:left="284" w:hanging="284"/>
        <w:jc w:val="both"/>
        <w:outlineLvl w:val="2"/>
        <w:rPr>
          <w:bCs/>
          <w:color w:val="000000"/>
          <w:lang w:eastAsia="lv-LV"/>
        </w:rPr>
      </w:pPr>
      <w:r>
        <w:rPr>
          <w:bCs/>
          <w:color w:val="000000"/>
          <w:lang w:eastAsia="lv-LV"/>
        </w:rPr>
        <w:t>3) pirmspārdošanas tehniskās apskates/sagatavošanas izmaksas (pirms transportlīdzekļu nodošanas Pasūtītājam);</w:t>
      </w:r>
    </w:p>
    <w:p w:rsidR="00141C8A" w:rsidRDefault="00141C8A" w:rsidP="00141C8A">
      <w:pPr>
        <w:ind w:left="284" w:hanging="284"/>
        <w:jc w:val="both"/>
        <w:outlineLvl w:val="2"/>
        <w:rPr>
          <w:bCs/>
          <w:lang w:eastAsia="lv-LV"/>
        </w:rPr>
      </w:pPr>
      <w:r>
        <w:rPr>
          <w:bCs/>
          <w:lang w:eastAsia="lv-LV"/>
        </w:rPr>
        <w:t>4) pirmā iemaksa (priekšapmaksa) 40 000.-EUR no līguma summas;</w:t>
      </w:r>
    </w:p>
    <w:p w:rsidR="00141C8A" w:rsidRDefault="00141C8A" w:rsidP="00141C8A">
      <w:pPr>
        <w:ind w:left="284" w:hanging="284"/>
        <w:jc w:val="both"/>
        <w:outlineLvl w:val="2"/>
      </w:pPr>
      <w:r>
        <w:rPr>
          <w:bCs/>
          <w:lang w:eastAsia="lv-LV"/>
        </w:rPr>
        <w:t xml:space="preserve">5) </w:t>
      </w:r>
      <w:r>
        <w:t>nemainīgi kredītprocenti visā finanšu līzinga periodā;</w:t>
      </w:r>
    </w:p>
    <w:p w:rsidR="00141C8A" w:rsidRDefault="00141C8A" w:rsidP="00141C8A">
      <w:pPr>
        <w:ind w:left="284" w:hanging="284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>6) administratīvās izmaksas par finanšu līzinga līguma noformēšanu;</w:t>
      </w:r>
    </w:p>
    <w:p w:rsidR="00141C8A" w:rsidRDefault="00141C8A" w:rsidP="00141C8A">
      <w:pPr>
        <w:ind w:left="284" w:hanging="284"/>
        <w:jc w:val="both"/>
        <w:outlineLvl w:val="2"/>
      </w:pPr>
      <w:r>
        <w:t>7) visi iespējamies riski, kas saistīti ar tirgus cenu svārstībām plānotajā iepirkuma līguma izpildes laikā;</w:t>
      </w:r>
    </w:p>
    <w:p w:rsidR="00141C8A" w:rsidRDefault="00141C8A" w:rsidP="00141C8A">
      <w:pPr>
        <w:ind w:left="284" w:hanging="284"/>
        <w:jc w:val="both"/>
        <w:outlineLvl w:val="2"/>
      </w:pPr>
      <w:r>
        <w:t>8) Preces piegādes izmaksas uz Pasūtītāja norādīto adresi.</w:t>
      </w:r>
    </w:p>
    <w:p w:rsidR="00141C8A" w:rsidRDefault="00141C8A" w:rsidP="00141C8A">
      <w:pPr>
        <w:pStyle w:val="Style1111"/>
        <w:tabs>
          <w:tab w:val="left" w:pos="567"/>
        </w:tabs>
        <w:ind w:left="0" w:firstLine="0"/>
        <w:rPr>
          <w:szCs w:val="24"/>
        </w:rPr>
      </w:pPr>
      <w:r>
        <w:rPr>
          <w:szCs w:val="24"/>
        </w:rPr>
        <w:t>Nav pieļaujams, ka rastos kādi apstākļi, kas padarītu neiespējamu transportlīdzekļu iegādi bez papildus izmaksām, kas tiktu pieprasītas no Pasūtītāja. Jebkurām izmaksām ir jābūt iekļautām piedāvājuma cenā.</w:t>
      </w:r>
    </w:p>
    <w:p w:rsidR="00141C8A" w:rsidRDefault="00141C8A" w:rsidP="00141C8A">
      <w:pPr>
        <w:jc w:val="both"/>
        <w:outlineLvl w:val="2"/>
        <w:rPr>
          <w:bCs/>
          <w:color w:val="C00000"/>
          <w:lang w:eastAsia="lv-LV"/>
        </w:rPr>
      </w:pPr>
    </w:p>
    <w:p w:rsidR="00141C8A" w:rsidRDefault="00141C8A" w:rsidP="00141C8A">
      <w:pPr>
        <w:widowControl w:val="0"/>
        <w:jc w:val="both"/>
        <w:rPr>
          <w:rFonts w:eastAsia="Calibri"/>
        </w:rPr>
      </w:pPr>
      <w:r>
        <w:rPr>
          <w:rFonts w:eastAsia="Calibri"/>
        </w:rPr>
        <w:t>Pielikumā:</w:t>
      </w:r>
    </w:p>
    <w:p w:rsidR="00141C8A" w:rsidRDefault="00141C8A" w:rsidP="00141C8A">
      <w:pPr>
        <w:widowControl w:val="0"/>
        <w:numPr>
          <w:ilvl w:val="0"/>
          <w:numId w:val="2"/>
        </w:numPr>
        <w:jc w:val="both"/>
      </w:pPr>
      <w:r>
        <w:rPr>
          <w:rFonts w:eastAsia="Calibri"/>
        </w:rPr>
        <w:t>Pretendenta iesniegtais līzinga maksājumu grafiks 60 (sešdesmit) mēnešiem.</w:t>
      </w:r>
    </w:p>
    <w:p w:rsidR="00141C8A" w:rsidRPr="00DD0D3A" w:rsidRDefault="00141C8A" w:rsidP="00141C8A">
      <w:pPr>
        <w:jc w:val="both"/>
        <w:rPr>
          <w:bCs/>
        </w:rPr>
      </w:pPr>
    </w:p>
    <w:p w:rsidR="00141C8A" w:rsidRPr="00DD0D3A" w:rsidRDefault="00141C8A" w:rsidP="00141C8A">
      <w:pPr>
        <w:ind w:firstLine="540"/>
        <w:jc w:val="center"/>
        <w:rPr>
          <w:b/>
        </w:rPr>
      </w:pPr>
    </w:p>
    <w:p w:rsidR="00141C8A" w:rsidRPr="00DD0D3A" w:rsidRDefault="00141C8A" w:rsidP="00141C8A">
      <w:pPr>
        <w:ind w:firstLine="540"/>
        <w:jc w:val="both"/>
        <w:rPr>
          <w:b/>
        </w:rPr>
      </w:pPr>
    </w:p>
    <w:p w:rsidR="00141C8A" w:rsidRPr="00DD0D3A" w:rsidRDefault="00141C8A" w:rsidP="00141C8A">
      <w:pPr>
        <w:rPr>
          <w:highlight w:val="yellow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627"/>
        <w:gridCol w:w="6720"/>
      </w:tblGrid>
      <w:tr w:rsidR="00141C8A" w:rsidRPr="00DD0D3A" w:rsidTr="00635730">
        <w:tc>
          <w:tcPr>
            <w:tcW w:w="2627" w:type="dxa"/>
          </w:tcPr>
          <w:p w:rsidR="00141C8A" w:rsidRPr="00DD0D3A" w:rsidRDefault="00141C8A" w:rsidP="00635730">
            <w:pPr>
              <w:snapToGrid w:val="0"/>
            </w:pPr>
            <w:r w:rsidRPr="00DD0D3A">
              <w:t>Pretendenta pārstāvis</w:t>
            </w:r>
          </w:p>
        </w:tc>
        <w:tc>
          <w:tcPr>
            <w:tcW w:w="6720" w:type="dxa"/>
            <w:tcBorders>
              <w:bottom w:val="single" w:sz="4" w:space="0" w:color="000000"/>
            </w:tcBorders>
          </w:tcPr>
          <w:p w:rsidR="00141C8A" w:rsidRPr="00DD0D3A" w:rsidRDefault="00141C8A" w:rsidP="00635730">
            <w:pPr>
              <w:snapToGrid w:val="0"/>
            </w:pPr>
          </w:p>
        </w:tc>
      </w:tr>
      <w:tr w:rsidR="00141C8A" w:rsidRPr="00DD0D3A" w:rsidTr="00635730">
        <w:trPr>
          <w:cantSplit/>
        </w:trPr>
        <w:tc>
          <w:tcPr>
            <w:tcW w:w="2627" w:type="dxa"/>
          </w:tcPr>
          <w:p w:rsidR="00141C8A" w:rsidRPr="00DD0D3A" w:rsidRDefault="00141C8A" w:rsidP="00635730">
            <w:pPr>
              <w:snapToGrid w:val="0"/>
            </w:pPr>
          </w:p>
        </w:tc>
        <w:tc>
          <w:tcPr>
            <w:tcW w:w="6720" w:type="dxa"/>
          </w:tcPr>
          <w:p w:rsidR="00141C8A" w:rsidRPr="00DD0D3A" w:rsidRDefault="00141C8A" w:rsidP="00635730">
            <w:pPr>
              <w:snapToGrid w:val="0"/>
              <w:jc w:val="center"/>
            </w:pPr>
            <w:r w:rsidRPr="00DD0D3A">
              <w:t>(amats, vārds, uzvārds</w:t>
            </w:r>
            <w:r>
              <w:t>, paraksts</w:t>
            </w:r>
          </w:p>
        </w:tc>
      </w:tr>
    </w:tbl>
    <w:p w:rsidR="00376100" w:rsidRDefault="00376100" w:rsidP="00141C8A">
      <w:pPr>
        <w:jc w:val="both"/>
      </w:pPr>
      <w:bookmarkStart w:id="2" w:name="_GoBack"/>
      <w:bookmarkEnd w:id="2"/>
    </w:p>
    <w:sectPr w:rsidR="003761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206B160"/>
    <w:lvl w:ilvl="0">
      <w:start w:val="1"/>
      <w:numFmt w:val="decimal"/>
      <w:pStyle w:val="Virsraksts1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F26D04"/>
    <w:multiLevelType w:val="hybridMultilevel"/>
    <w:tmpl w:val="710EA228"/>
    <w:lvl w:ilvl="0" w:tplc="4E00AF16">
      <w:start w:val="1"/>
      <w:numFmt w:val="decimal"/>
      <w:lvlText w:val="%1."/>
      <w:lvlJc w:val="left"/>
      <w:pPr>
        <w:ind w:left="720" w:hanging="360"/>
      </w:pPr>
      <w:rPr>
        <w:rFonts w:eastAsia="Calibri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8A"/>
    <w:rsid w:val="00141C8A"/>
    <w:rsid w:val="0037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1C8A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141C8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141C8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141C8A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141C8A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character" w:customStyle="1" w:styleId="Style1111Char">
    <w:name w:val="Style1.1.1.1. Char"/>
    <w:link w:val="Style1111"/>
    <w:locked/>
    <w:rsid w:val="00141C8A"/>
    <w:rPr>
      <w:noProof/>
    </w:rPr>
  </w:style>
  <w:style w:type="paragraph" w:customStyle="1" w:styleId="Style1111">
    <w:name w:val="Style1.1.1.1."/>
    <w:basedOn w:val="Parasts"/>
    <w:link w:val="Style1111Char"/>
    <w:qFormat/>
    <w:rsid w:val="00141C8A"/>
    <w:pPr>
      <w:tabs>
        <w:tab w:val="num" w:pos="1078"/>
        <w:tab w:val="num" w:pos="1418"/>
        <w:tab w:val="left" w:pos="1451"/>
      </w:tabs>
      <w:suppressAutoHyphens w:val="0"/>
      <w:ind w:left="1418" w:hanging="709"/>
      <w:contextualSpacing/>
      <w:jc w:val="both"/>
    </w:pPr>
    <w:rPr>
      <w:rFonts w:eastAsiaTheme="minorHAnsi" w:cstheme="minorBidi"/>
      <w:noProof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1C8A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141C8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141C8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141C8A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141C8A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character" w:customStyle="1" w:styleId="Style1111Char">
    <w:name w:val="Style1.1.1.1. Char"/>
    <w:link w:val="Style1111"/>
    <w:locked/>
    <w:rsid w:val="00141C8A"/>
    <w:rPr>
      <w:noProof/>
    </w:rPr>
  </w:style>
  <w:style w:type="paragraph" w:customStyle="1" w:styleId="Style1111">
    <w:name w:val="Style1.1.1.1."/>
    <w:basedOn w:val="Parasts"/>
    <w:link w:val="Style1111Char"/>
    <w:qFormat/>
    <w:rsid w:val="00141C8A"/>
    <w:pPr>
      <w:tabs>
        <w:tab w:val="num" w:pos="1078"/>
        <w:tab w:val="num" w:pos="1418"/>
        <w:tab w:val="left" w:pos="1451"/>
      </w:tabs>
      <w:suppressAutoHyphens w:val="0"/>
      <w:ind w:left="1418" w:hanging="709"/>
      <w:contextualSpacing/>
      <w:jc w:val="both"/>
    </w:pPr>
    <w:rPr>
      <w:rFonts w:eastAsiaTheme="minorHAnsi" w:cstheme="minorBidi"/>
      <w:noProof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2018-04-23T06:54:00Z</dcterms:created>
  <dcterms:modified xsi:type="dcterms:W3CDTF">2018-04-23T06:54:00Z</dcterms:modified>
</cp:coreProperties>
</file>